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44F2" w:rsidRDefault="008A44F2">
      <w:pPr>
        <w:rPr>
          <w:rFonts w:ascii="Arial" w:eastAsia="Arial" w:hAnsi="Arial" w:cs="Arial"/>
          <w:sz w:val="20"/>
          <w:szCs w:val="20"/>
        </w:rPr>
      </w:pPr>
    </w:p>
    <w:p w14:paraId="00000002" w14:textId="77777777" w:rsidR="008A44F2" w:rsidRDefault="008A44F2">
      <w:pPr>
        <w:rPr>
          <w:rFonts w:ascii="Arial" w:eastAsia="Arial" w:hAnsi="Arial" w:cs="Arial"/>
          <w:sz w:val="20"/>
          <w:szCs w:val="20"/>
        </w:rPr>
      </w:pPr>
    </w:p>
    <w:p w14:paraId="00000003" w14:textId="77777777" w:rsidR="008A44F2" w:rsidRDefault="00BE018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NORMAS DA SASU</w:t>
      </w:r>
    </w:p>
    <w:p w14:paraId="00000004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05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06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0D" w14:textId="77777777" w:rsidR="008A44F2" w:rsidRDefault="00BE018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SASU – Associação Amigos do Sertão do Una – tem por finalidade </w:t>
      </w:r>
      <w:r>
        <w:rPr>
          <w:rFonts w:ascii="Arial" w:eastAsia="Arial" w:hAnsi="Arial" w:cs="Arial"/>
          <w:b/>
          <w:i/>
          <w:sz w:val="20"/>
          <w:szCs w:val="20"/>
        </w:rPr>
        <w:t>orientar os associados e a comunidade local a manter a qualidade do ecossistema, a preservação ambiental, a proteção da fauna e da flora locais, a valorização do aspecto cênico da paisagem, a não poluição dos rios, riachos e cachoeiras.</w:t>
      </w:r>
    </w:p>
    <w:p w14:paraId="0000000E" w14:textId="77777777" w:rsidR="008A44F2" w:rsidRDefault="008A44F2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F" w14:textId="77777777" w:rsidR="008A44F2" w:rsidRDefault="00BE018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cumprir estes</w:t>
      </w:r>
      <w:r>
        <w:rPr>
          <w:rFonts w:ascii="Arial" w:eastAsia="Arial" w:hAnsi="Arial" w:cs="Arial"/>
          <w:sz w:val="20"/>
          <w:szCs w:val="20"/>
        </w:rPr>
        <w:t xml:space="preserve"> objetivos, a SASU e seus associados estabelecem o seguinte:</w:t>
      </w:r>
    </w:p>
    <w:p w14:paraId="00000010" w14:textId="77777777" w:rsidR="008A44F2" w:rsidRDefault="008A44F2">
      <w:pPr>
        <w:rPr>
          <w:rFonts w:ascii="Arial" w:eastAsia="Arial" w:hAnsi="Arial" w:cs="Arial"/>
          <w:sz w:val="20"/>
          <w:szCs w:val="20"/>
        </w:rPr>
      </w:pPr>
    </w:p>
    <w:p w14:paraId="00000011" w14:textId="77777777" w:rsidR="008A44F2" w:rsidRDefault="008A44F2">
      <w:pPr>
        <w:rPr>
          <w:rFonts w:ascii="Arial" w:eastAsia="Arial" w:hAnsi="Arial" w:cs="Arial"/>
          <w:sz w:val="20"/>
          <w:szCs w:val="20"/>
        </w:rPr>
      </w:pPr>
    </w:p>
    <w:p w14:paraId="00000012" w14:textId="77777777" w:rsidR="008A44F2" w:rsidRDefault="008A44F2">
      <w:pPr>
        <w:rPr>
          <w:rFonts w:ascii="Arial" w:eastAsia="Arial" w:hAnsi="Arial" w:cs="Arial"/>
          <w:sz w:val="20"/>
          <w:szCs w:val="20"/>
        </w:rPr>
      </w:pPr>
    </w:p>
    <w:p w14:paraId="00000013" w14:textId="77777777" w:rsidR="008A44F2" w:rsidRDefault="00BE018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CAPÍTULO I</w:t>
      </w:r>
    </w:p>
    <w:p w14:paraId="00000014" w14:textId="77777777" w:rsidR="008A44F2" w:rsidRDefault="008A44F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5" w14:textId="77777777" w:rsidR="008A44F2" w:rsidRDefault="00BE018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Do Sertão, Mata Atlântica e Rios</w:t>
      </w:r>
    </w:p>
    <w:p w14:paraId="00000016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8A44F2" w:rsidRDefault="00BE018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Art. 1° - </w:t>
      </w:r>
      <w:r>
        <w:rPr>
          <w:rFonts w:ascii="Arial" w:eastAsia="Arial" w:hAnsi="Arial" w:cs="Arial"/>
          <w:color w:val="000000"/>
          <w:sz w:val="20"/>
          <w:szCs w:val="20"/>
        </w:rPr>
        <w:t>O sertão de Barra do Una é composto de partes de uso comum a todos os proprietários e moradores e unidades autônomas de propriedade exclusiva.</w:t>
      </w:r>
    </w:p>
    <w:p w14:paraId="00000018" w14:textId="77777777" w:rsidR="008A44F2" w:rsidRDefault="008A44F2">
      <w:pPr>
        <w:rPr>
          <w:rFonts w:ascii="Arial" w:eastAsia="Arial" w:hAnsi="Arial" w:cs="Arial"/>
          <w:sz w:val="20"/>
          <w:szCs w:val="20"/>
        </w:rPr>
      </w:pPr>
    </w:p>
    <w:p w14:paraId="00000019" w14:textId="77777777" w:rsidR="008A44F2" w:rsidRDefault="00BE018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Art. 2°</w:t>
      </w:r>
      <w:r>
        <w:rPr>
          <w:rFonts w:ascii="Arial" w:eastAsia="Arial" w:hAnsi="Arial" w:cs="Arial"/>
          <w:sz w:val="20"/>
          <w:szCs w:val="20"/>
        </w:rPr>
        <w:t xml:space="preserve"> - São consideradas partes de uso comum com direito de uso a todos os proprietários e convidados:</w:t>
      </w:r>
    </w:p>
    <w:p w14:paraId="0000001A" w14:textId="77777777" w:rsidR="008A44F2" w:rsidRDefault="008A44F2">
      <w:pPr>
        <w:rPr>
          <w:rFonts w:ascii="Arial" w:eastAsia="Arial" w:hAnsi="Arial" w:cs="Arial"/>
          <w:sz w:val="20"/>
          <w:szCs w:val="20"/>
        </w:rPr>
      </w:pPr>
    </w:p>
    <w:p w14:paraId="0000001B" w14:textId="77777777" w:rsidR="008A44F2" w:rsidRDefault="00BE0180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est</w:t>
      </w:r>
      <w:r>
        <w:rPr>
          <w:rFonts w:ascii="Arial" w:eastAsia="Arial" w:hAnsi="Arial" w:cs="Arial"/>
          <w:sz w:val="20"/>
          <w:szCs w:val="20"/>
        </w:rPr>
        <w:t>radas e ruas que formam o complexo viário do sertão;</w:t>
      </w:r>
    </w:p>
    <w:p w14:paraId="0000001C" w14:textId="77777777" w:rsidR="008A44F2" w:rsidRDefault="00BE0180">
      <w:pPr>
        <w:numPr>
          <w:ilvl w:val="0"/>
          <w:numId w:val="3"/>
        </w:numPr>
        <w:spacing w:before="120"/>
        <w:ind w:left="896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rios Pouso Alto e Cristina, nos locais onde existe o livre acesso a eles, permitido por proprietários que mantêm acordo de acesso controlado com a SASU;</w:t>
      </w:r>
    </w:p>
    <w:p w14:paraId="0000001D" w14:textId="77777777" w:rsidR="008A44F2" w:rsidRDefault="00BE0180">
      <w:pPr>
        <w:numPr>
          <w:ilvl w:val="0"/>
          <w:numId w:val="3"/>
        </w:numPr>
        <w:spacing w:before="120"/>
        <w:ind w:left="896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áreas de Mata Atlântica, também nos locais o</w:t>
      </w:r>
      <w:r>
        <w:rPr>
          <w:rFonts w:ascii="Arial" w:eastAsia="Arial" w:hAnsi="Arial" w:cs="Arial"/>
          <w:sz w:val="20"/>
          <w:szCs w:val="20"/>
        </w:rPr>
        <w:t>nde existe o livre acesso a elas, permitido por proprietários que mantêm acordo de acesso controlado com a SASU;</w:t>
      </w:r>
    </w:p>
    <w:p w14:paraId="0000001E" w14:textId="77777777" w:rsidR="008A44F2" w:rsidRDefault="00BE0180">
      <w:pPr>
        <w:numPr>
          <w:ilvl w:val="0"/>
          <w:numId w:val="3"/>
        </w:numPr>
        <w:spacing w:before="120"/>
        <w:ind w:left="896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depósito de lixo central, atualmente instalado no entroncamento da Estrada da Água Branca com a Estrada Itatiaia.</w:t>
      </w:r>
    </w:p>
    <w:p w14:paraId="0000001F" w14:textId="77777777" w:rsidR="008A44F2" w:rsidRDefault="008A44F2">
      <w:pPr>
        <w:rPr>
          <w:rFonts w:ascii="Arial" w:eastAsia="Arial" w:hAnsi="Arial" w:cs="Arial"/>
          <w:sz w:val="20"/>
          <w:szCs w:val="20"/>
        </w:rPr>
      </w:pPr>
    </w:p>
    <w:p w14:paraId="00000020" w14:textId="77777777" w:rsidR="008A44F2" w:rsidRDefault="00BE018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Art. 3</w:t>
      </w:r>
      <w:r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São consideradas unidades autônomas de propriedade exclusiva as glebas de terra onde seus proprietários mantêm posse e uso próprio, com ou sem construções residenciais.</w:t>
      </w:r>
    </w:p>
    <w:p w14:paraId="00000021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22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23" w14:textId="77777777" w:rsidR="008A44F2" w:rsidRDefault="00BE018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II</w:t>
      </w:r>
    </w:p>
    <w:p w14:paraId="00000024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25" w14:textId="77777777" w:rsidR="008A44F2" w:rsidRDefault="00BE018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Dos Direitos e Deveres dos Associados </w:t>
      </w:r>
    </w:p>
    <w:p w14:paraId="00000026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27" w14:textId="77777777" w:rsidR="008A44F2" w:rsidRDefault="00BE0180">
      <w:pPr>
        <w:spacing w:line="48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Art. 4°</w:t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sz w:val="20"/>
          <w:szCs w:val="20"/>
        </w:rPr>
        <w:t>São direitos dos Associados</w:t>
      </w:r>
    </w:p>
    <w:p w14:paraId="00000028" w14:textId="77777777" w:rsidR="008A44F2" w:rsidRDefault="00BE01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usar, gozar, fruir e dispor das respectivas unidades autônomas como melhor lhes aprouver, desde que respeitadas as disposições destas normas, o estatuto da SASU e a legislação vi</w:t>
      </w:r>
      <w:r>
        <w:rPr>
          <w:rFonts w:ascii="Arial" w:eastAsia="Arial" w:hAnsi="Arial" w:cs="Arial"/>
          <w:color w:val="000000"/>
          <w:sz w:val="20"/>
          <w:szCs w:val="20"/>
        </w:rPr>
        <w:t>gente aplicável ao sertão;</w:t>
      </w:r>
    </w:p>
    <w:p w14:paraId="00000029" w14:textId="77777777" w:rsidR="008A44F2" w:rsidRDefault="00BE0180">
      <w:pPr>
        <w:numPr>
          <w:ilvl w:val="0"/>
          <w:numId w:val="4"/>
        </w:numPr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fazer uso das partes comuns do sertão, desde que não impeça uso igual aos demais associados e moradores;</w:t>
      </w:r>
    </w:p>
    <w:p w14:paraId="0000002A" w14:textId="77777777" w:rsidR="008A44F2" w:rsidRDefault="00BE0180">
      <w:pPr>
        <w:numPr>
          <w:ilvl w:val="0"/>
          <w:numId w:val="4"/>
        </w:numPr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fazer uso dos serviços oferecidos pela SASU, desde que seja associado a ela e esteja em dia com sua mensalidade.</w:t>
      </w:r>
    </w:p>
    <w:p w14:paraId="0000002B" w14:textId="77777777" w:rsidR="008A44F2" w:rsidRDefault="008A44F2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C" w14:textId="77777777" w:rsidR="008A44F2" w:rsidRDefault="00BE018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Art. 5°</w:t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sz w:val="20"/>
          <w:szCs w:val="20"/>
        </w:rPr>
        <w:t>São deveres dos Associados</w:t>
      </w:r>
    </w:p>
    <w:p w14:paraId="0000002D" w14:textId="77777777" w:rsidR="008A44F2" w:rsidRDefault="008A44F2">
      <w:pPr>
        <w:jc w:val="both"/>
        <w:rPr>
          <w:rFonts w:ascii="Arial" w:eastAsia="Arial" w:hAnsi="Arial" w:cs="Arial"/>
          <w:sz w:val="20"/>
          <w:szCs w:val="20"/>
        </w:rPr>
      </w:pPr>
    </w:p>
    <w:p w14:paraId="0000002E" w14:textId="77777777" w:rsidR="008A44F2" w:rsidRDefault="00BE0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cumprir e fazer cumprir, por si, seus herdeiros, familiares, locatários, prestadores de serviço, visitantes e sucessores, a qualquer título, o disposto nestas normas e no Estatuto da SASU (quando o morador ou associado for sócio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da SASU);</w:t>
      </w:r>
    </w:p>
    <w:p w14:paraId="0000002F" w14:textId="77777777" w:rsidR="008A44F2" w:rsidRDefault="00BE0180">
      <w:pPr>
        <w:numPr>
          <w:ilvl w:val="0"/>
          <w:numId w:val="1"/>
        </w:numPr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manter limpo o trecho de rua ou estrada em frente da sua propriedade e, quando isto não ocorrer, a SASU providenciará a limpeza da rua e cobrará do proprietário o custo deste trabalho;</w:t>
      </w:r>
    </w:p>
    <w:p w14:paraId="00000030" w14:textId="77777777" w:rsidR="008A44F2" w:rsidRDefault="00BE0180">
      <w:pPr>
        <w:numPr>
          <w:ilvl w:val="0"/>
          <w:numId w:val="1"/>
        </w:numPr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instalar lixeiras e mantê-las dentro dos limites de cada propriedade e </w:t>
      </w:r>
      <w:r>
        <w:rPr>
          <w:rFonts w:ascii="Arial" w:eastAsia="Arial" w:hAnsi="Arial" w:cs="Arial"/>
          <w:sz w:val="20"/>
          <w:szCs w:val="20"/>
        </w:rPr>
        <w:t>nunca no espaço reservado para a estrada ou rua;</w:t>
      </w:r>
    </w:p>
    <w:p w14:paraId="00000031" w14:textId="77777777" w:rsidR="008A44F2" w:rsidRDefault="00BE0180">
      <w:pPr>
        <w:numPr>
          <w:ilvl w:val="0"/>
          <w:numId w:val="1"/>
        </w:numPr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manter uma cerca viva para definir os limites de sua propriedade, utilizando para isto vegetação típica da Mata Atlântica;</w:t>
      </w:r>
    </w:p>
    <w:p w14:paraId="00000032" w14:textId="77777777" w:rsidR="008A44F2" w:rsidRDefault="00BE0180">
      <w:pPr>
        <w:numPr>
          <w:ilvl w:val="0"/>
          <w:numId w:val="1"/>
        </w:numPr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preservar a Mata Atlântica que aqui existe dentro dos seguintes parâmetros:</w:t>
      </w:r>
    </w:p>
    <w:p w14:paraId="00000033" w14:textId="77777777" w:rsidR="008A44F2" w:rsidRDefault="00BE0180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     -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Preservar as margens dos rios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riachos, pequenos cursos d’água e nascentes. Estas áreas são denominadas </w:t>
      </w:r>
      <w:r>
        <w:rPr>
          <w:rFonts w:ascii="Arial" w:eastAsia="Arial" w:hAnsi="Arial" w:cs="Arial"/>
          <w:b/>
          <w:color w:val="000000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reas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reservação </w:t>
      </w:r>
      <w:r>
        <w:rPr>
          <w:rFonts w:ascii="Arial" w:eastAsia="Arial" w:hAnsi="Arial" w:cs="Arial"/>
          <w:b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ermanente –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APP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- e nelas não se podem fazer bosqueamentos, corte de vegetação e muito menos edificar alguma coisa. Além disso, de acordo com o código florestal, quando o rio tiver uma largura menor que 10 metros, a </w:t>
      </w:r>
      <w:r>
        <w:rPr>
          <w:rFonts w:ascii="Arial" w:eastAsia="Arial" w:hAnsi="Arial" w:cs="Arial"/>
          <w:b/>
          <w:color w:val="000000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deverá ser uma faixa de 30 metros ao longo do rio 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quando o curso d’água tiver uma largura superior a 10 metros, a </w:t>
      </w:r>
      <w:r>
        <w:rPr>
          <w:rFonts w:ascii="Arial" w:eastAsia="Arial" w:hAnsi="Arial" w:cs="Arial"/>
          <w:b/>
          <w:color w:val="000000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deverá ser uma faixa de 50 metros. No caso das nascentes, a </w:t>
      </w:r>
      <w:r>
        <w:rPr>
          <w:rFonts w:ascii="Arial" w:eastAsia="Arial" w:hAnsi="Arial" w:cs="Arial"/>
          <w:b/>
          <w:color w:val="000000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deverá ter um raio de 50 metros em torno da nascente. </w:t>
      </w:r>
    </w:p>
    <w:p w14:paraId="00000034" w14:textId="77777777" w:rsidR="008A44F2" w:rsidRDefault="00BE0180">
      <w:pPr>
        <w:spacing w:before="120"/>
        <w:ind w:left="12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       - </w:t>
      </w:r>
      <w:r>
        <w:rPr>
          <w:rFonts w:ascii="Arial" w:eastAsia="Arial" w:hAnsi="Arial" w:cs="Arial"/>
          <w:b/>
          <w:sz w:val="20"/>
          <w:szCs w:val="20"/>
        </w:rPr>
        <w:t>Manter a Área Verde de Preservação</w:t>
      </w:r>
      <w:r>
        <w:rPr>
          <w:rFonts w:ascii="Arial" w:eastAsia="Arial" w:hAnsi="Arial" w:cs="Arial"/>
          <w:sz w:val="20"/>
          <w:szCs w:val="20"/>
        </w:rPr>
        <w:t xml:space="preserve">. Todos devemos manter, </w:t>
      </w:r>
      <w:r>
        <w:rPr>
          <w:rFonts w:ascii="Arial" w:eastAsia="Arial" w:hAnsi="Arial" w:cs="Arial"/>
          <w:sz w:val="20"/>
          <w:szCs w:val="20"/>
        </w:rPr>
        <w:t>dentro de nossa propriedade, uma área de mata preservada, de acordo com a legislação vigente, para garantirmos a continuidade da Mata Atlântica e a manutenção da beleza do nosso sertão.</w:t>
      </w:r>
    </w:p>
    <w:p w14:paraId="00000035" w14:textId="77777777" w:rsidR="008A44F2" w:rsidRDefault="00BE0180">
      <w:pPr>
        <w:spacing w:before="120"/>
        <w:ind w:left="12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       - </w:t>
      </w:r>
      <w:r>
        <w:rPr>
          <w:rFonts w:ascii="Arial" w:eastAsia="Arial" w:hAnsi="Arial" w:cs="Arial"/>
          <w:b/>
          <w:sz w:val="20"/>
          <w:szCs w:val="20"/>
        </w:rPr>
        <w:t>Preservar as bromélias, orquídeas e palmitos.</w:t>
      </w:r>
      <w:r>
        <w:rPr>
          <w:rFonts w:ascii="Arial" w:eastAsia="Arial" w:hAnsi="Arial" w:cs="Arial"/>
          <w:sz w:val="20"/>
          <w:szCs w:val="20"/>
        </w:rPr>
        <w:t xml:space="preserve"> O que mais emb</w:t>
      </w:r>
      <w:r>
        <w:rPr>
          <w:rFonts w:ascii="Arial" w:eastAsia="Arial" w:hAnsi="Arial" w:cs="Arial"/>
          <w:sz w:val="20"/>
          <w:szCs w:val="20"/>
        </w:rPr>
        <w:t>eleza a Mata Atlântica, dando-lhe características específicas é sua diversidade. As bromélias e orquídeas devem ser mantidas dentro da mata e não devem ser extraídas para ornamentarem nossos jardins. Somente poderemos trazer para nossos jardins bromélias e</w:t>
      </w:r>
      <w:r>
        <w:rPr>
          <w:rFonts w:ascii="Arial" w:eastAsia="Arial" w:hAnsi="Arial" w:cs="Arial"/>
          <w:sz w:val="20"/>
          <w:szCs w:val="20"/>
        </w:rPr>
        <w:t xml:space="preserve"> orquídeas que estiverem caídas no chão das trilhas ou nas beiras das estradas. O mesmo deverá ocorrer com o palmito juçara, que hoje está em extinção. Cuidar e proteger todo palmito que estiver em nossa propriedade é um de nossos deveres como usuários do </w:t>
      </w:r>
      <w:r>
        <w:rPr>
          <w:rFonts w:ascii="Arial" w:eastAsia="Arial" w:hAnsi="Arial" w:cs="Arial"/>
          <w:sz w:val="20"/>
          <w:szCs w:val="20"/>
        </w:rPr>
        <w:t>sertão e da Mata Atlântica. O Horto Florestal da cidade de São Paulo possui viveiros, onde diversas espécies da Mata Atlântica poderão ser adquiridas a um bom preço.</w:t>
      </w:r>
    </w:p>
    <w:p w14:paraId="00000036" w14:textId="77777777" w:rsidR="008A44F2" w:rsidRDefault="00BE0180">
      <w:pPr>
        <w:spacing w:before="120"/>
        <w:ind w:left="12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        - </w:t>
      </w:r>
      <w:r>
        <w:rPr>
          <w:rFonts w:ascii="Arial" w:eastAsia="Arial" w:hAnsi="Arial" w:cs="Arial"/>
          <w:b/>
          <w:sz w:val="20"/>
          <w:szCs w:val="20"/>
        </w:rPr>
        <w:t>Todo lixo no lixo.</w:t>
      </w:r>
      <w:r>
        <w:rPr>
          <w:rFonts w:ascii="Arial" w:eastAsia="Arial" w:hAnsi="Arial" w:cs="Arial"/>
          <w:sz w:val="20"/>
          <w:szCs w:val="20"/>
        </w:rPr>
        <w:t xml:space="preserve"> Todos nós devemos dar uma atenção especial para o lixo que ge</w:t>
      </w:r>
      <w:r>
        <w:rPr>
          <w:rFonts w:ascii="Arial" w:eastAsia="Arial" w:hAnsi="Arial" w:cs="Arial"/>
          <w:sz w:val="20"/>
          <w:szCs w:val="20"/>
        </w:rPr>
        <w:t>ramos no dia-a-dia. Vasilhas de plásticos, embalagens de salgadinhos e de cigarros, pontas de cigarros  e restos de comida deverão ser colocados no lixo e não atirados no mato ou nas ruas. Esta recomendação vale para todos os frequentadores, moradores, tra</w:t>
      </w:r>
      <w:r>
        <w:rPr>
          <w:rFonts w:ascii="Arial" w:eastAsia="Arial" w:hAnsi="Arial" w:cs="Arial"/>
          <w:sz w:val="20"/>
          <w:szCs w:val="20"/>
        </w:rPr>
        <w:t>balhadores do sertão, inclusive os associados da SASU, que devem ser um exemplo para todos. Devemos instruir todos os frequentadores a utilizarem um pequeno saco de lixo em suas caminhadas e visitas aos rios e poções.</w:t>
      </w:r>
    </w:p>
    <w:p w14:paraId="00000037" w14:textId="77777777" w:rsidR="008A44F2" w:rsidRDefault="008A44F2">
      <w:pPr>
        <w:rPr>
          <w:rFonts w:ascii="Arial" w:eastAsia="Arial" w:hAnsi="Arial" w:cs="Arial"/>
          <w:sz w:val="20"/>
          <w:szCs w:val="20"/>
        </w:rPr>
      </w:pPr>
    </w:p>
    <w:p w14:paraId="00000038" w14:textId="77777777" w:rsidR="008A44F2" w:rsidRDefault="008A44F2">
      <w:pPr>
        <w:rPr>
          <w:rFonts w:ascii="Arial" w:eastAsia="Arial" w:hAnsi="Arial" w:cs="Arial"/>
          <w:sz w:val="20"/>
          <w:szCs w:val="20"/>
        </w:rPr>
      </w:pPr>
    </w:p>
    <w:p w14:paraId="00000039" w14:textId="77777777" w:rsidR="008A44F2" w:rsidRDefault="00BE018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respeitar as diretrizes para constru</w:t>
      </w:r>
      <w:r>
        <w:rPr>
          <w:rFonts w:ascii="Arial" w:eastAsia="Arial" w:hAnsi="Arial" w:cs="Arial"/>
          <w:sz w:val="20"/>
          <w:szCs w:val="20"/>
        </w:rPr>
        <w:t>ção de acordo com as necessidades de cada gleba de terra;</w:t>
      </w:r>
    </w:p>
    <w:p w14:paraId="0000003A" w14:textId="77777777" w:rsidR="008A44F2" w:rsidRDefault="00BE01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3B" w14:textId="77777777" w:rsidR="008A44F2" w:rsidRDefault="00BE0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cadastrar, junto à portaria do sertão, os trabalhadores e prestadores de serviços que irão participar das atividades que serão realizadas em sua propriedade;</w:t>
      </w:r>
    </w:p>
    <w:p w14:paraId="0000003C" w14:textId="77777777" w:rsidR="008A44F2" w:rsidRDefault="00BE0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6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instruir o pessoal envolvido em sua obra a respeitar o descanso dos demais moradores ou frequentad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ores do sertão. Neste sentido, a última assembleia da SASU estabeleceu que, aos </w:t>
      </w:r>
      <w:r>
        <w:rPr>
          <w:rFonts w:ascii="Arial" w:eastAsia="Arial" w:hAnsi="Arial" w:cs="Arial"/>
          <w:b/>
          <w:color w:val="000000"/>
          <w:sz w:val="20"/>
          <w:szCs w:val="20"/>
        </w:rPr>
        <w:t>sábados, domingos e feriados,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só são permitidos trabalhos que não envolvam equipamentos que gerem ruídos superiores ao de uma furadeira manual. Portanto, serviços utilizando be</w:t>
      </w:r>
      <w:r>
        <w:rPr>
          <w:rFonts w:ascii="Arial" w:eastAsia="Arial" w:hAnsi="Arial" w:cs="Arial"/>
          <w:color w:val="000000"/>
          <w:sz w:val="20"/>
          <w:szCs w:val="20"/>
        </w:rPr>
        <w:t>toneira, máquina de terraplanagem, serra circular e outros equipamentos ruidosos não devem ser realizados nestes dias;</w:t>
      </w:r>
    </w:p>
    <w:p w14:paraId="0000003D" w14:textId="77777777" w:rsidR="008A44F2" w:rsidRDefault="008A44F2">
      <w:pPr>
        <w:ind w:left="540"/>
        <w:rPr>
          <w:rFonts w:ascii="Arial" w:eastAsia="Arial" w:hAnsi="Arial" w:cs="Arial"/>
          <w:sz w:val="20"/>
          <w:szCs w:val="20"/>
        </w:rPr>
      </w:pPr>
    </w:p>
    <w:p w14:paraId="0000003E" w14:textId="77777777" w:rsidR="008A44F2" w:rsidRDefault="00BE018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respeitar a lei do silêncio estabelecida pelos associados da SASU, que define: após as 23 horas, serão permitidos apenas barulhos e sons</w:t>
      </w:r>
      <w:r>
        <w:rPr>
          <w:rFonts w:ascii="Arial" w:eastAsia="Arial" w:hAnsi="Arial" w:cs="Arial"/>
          <w:sz w:val="20"/>
          <w:szCs w:val="20"/>
        </w:rPr>
        <w:t xml:space="preserve"> que não perturbem a vizinhança. Somente haverá exceção para as festas tradicionais do sertão, que envolvem todos os moradores e proprietários;</w:t>
      </w:r>
    </w:p>
    <w:p w14:paraId="0000003F" w14:textId="77777777" w:rsidR="008A44F2" w:rsidRDefault="008A44F2">
      <w:pPr>
        <w:spacing w:before="120"/>
        <w:ind w:left="900"/>
        <w:rPr>
          <w:rFonts w:ascii="Arial" w:eastAsia="Arial" w:hAnsi="Arial" w:cs="Arial"/>
          <w:sz w:val="20"/>
          <w:szCs w:val="20"/>
        </w:rPr>
      </w:pPr>
    </w:p>
    <w:p w14:paraId="00000040" w14:textId="77777777" w:rsidR="008A44F2" w:rsidRDefault="00BE0180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respeitar a normatização do tráfego de caminhões, que proíbe a entrada de caminhões aos domingos e feriados e l</w:t>
      </w:r>
      <w:r>
        <w:rPr>
          <w:rFonts w:ascii="Arial" w:eastAsia="Arial" w:hAnsi="Arial" w:cs="Arial"/>
          <w:sz w:val="20"/>
          <w:szCs w:val="20"/>
        </w:rPr>
        <w:t>ibera a entrada de caminhões aos sábados entre as 10 e 15 horas. Casos excepcionais serão analisados pela Diretoria.</w:t>
      </w:r>
    </w:p>
    <w:p w14:paraId="00000041" w14:textId="77777777" w:rsidR="008A44F2" w:rsidRDefault="00BE0180">
      <w:pPr>
        <w:numPr>
          <w:ilvl w:val="0"/>
          <w:numId w:val="1"/>
        </w:numPr>
        <w:tabs>
          <w:tab w:val="left" w:pos="900"/>
        </w:tabs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participar ativamente do programa de coleta seletiva do lixo, de acordo com as orientações deste programa, inclusive colocando sempre duas </w:t>
      </w:r>
      <w:r>
        <w:rPr>
          <w:rFonts w:ascii="Arial" w:eastAsia="Arial" w:hAnsi="Arial" w:cs="Arial"/>
          <w:sz w:val="20"/>
          <w:szCs w:val="20"/>
        </w:rPr>
        <w:t>lixeiras para a coleta, sendo uma para o lixo orgânico e outra para todo material reciclável;</w:t>
      </w:r>
    </w:p>
    <w:p w14:paraId="00000042" w14:textId="77777777" w:rsidR="008A44F2" w:rsidRDefault="00BE0180">
      <w:pPr>
        <w:numPr>
          <w:ilvl w:val="0"/>
          <w:numId w:val="1"/>
        </w:numPr>
        <w:tabs>
          <w:tab w:val="left" w:pos="900"/>
        </w:tabs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providenciar para que todo lixo oriundo da limpeza de seus jardins seja devidamente descartado em áreas que recebam tais matérias. É terminantemente proibido que </w:t>
      </w:r>
      <w:r>
        <w:rPr>
          <w:rFonts w:ascii="Arial" w:eastAsia="Arial" w:hAnsi="Arial" w:cs="Arial"/>
          <w:sz w:val="20"/>
          <w:szCs w:val="20"/>
        </w:rPr>
        <w:t>este material seja depositado em terrenos ou glebas de terras vizinhas. Quando este material for indevidamente depositado em alguma área, ele será retirado pela SASU, depositado no local adequado, e o custo deste serviço será cobrado do proprietário infrat</w:t>
      </w:r>
      <w:r>
        <w:rPr>
          <w:rFonts w:ascii="Arial" w:eastAsia="Arial" w:hAnsi="Arial" w:cs="Arial"/>
          <w:sz w:val="20"/>
          <w:szCs w:val="20"/>
        </w:rPr>
        <w:t>or;</w:t>
      </w:r>
    </w:p>
    <w:p w14:paraId="00000043" w14:textId="77777777" w:rsidR="008A44F2" w:rsidRDefault="00BE0180">
      <w:pPr>
        <w:numPr>
          <w:ilvl w:val="0"/>
          <w:numId w:val="1"/>
        </w:numPr>
        <w:tabs>
          <w:tab w:val="left" w:pos="900"/>
        </w:tabs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providenciar para que seus animais domésticos, principalmente cachorros, não circulem livremente pelas áreas do sertão, especialmente as estradas, transformando-se numa ameaça aos moradores, veranistas e visitantes. Os cachorros deverão ficar com sua c</w:t>
      </w:r>
      <w:r>
        <w:rPr>
          <w:rFonts w:ascii="Arial" w:eastAsia="Arial" w:hAnsi="Arial" w:cs="Arial"/>
          <w:sz w:val="20"/>
          <w:szCs w:val="20"/>
        </w:rPr>
        <w:t>irculação restrita à respectiva área de seu proprietário;</w:t>
      </w:r>
    </w:p>
    <w:p w14:paraId="00000044" w14:textId="1BA9F623" w:rsidR="008A44F2" w:rsidRDefault="00BE0180">
      <w:pPr>
        <w:numPr>
          <w:ilvl w:val="0"/>
          <w:numId w:val="1"/>
        </w:numPr>
        <w:tabs>
          <w:tab w:val="left" w:pos="900"/>
        </w:tabs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cachorros, de qualquer raça e tamanho, deverão ser conduzidos sempre com coleiras, correntes ou c</w:t>
      </w:r>
      <w:r>
        <w:rPr>
          <w:rFonts w:ascii="Arial" w:eastAsia="Arial" w:hAnsi="Arial" w:cs="Arial"/>
          <w:sz w:val="20"/>
          <w:szCs w:val="20"/>
        </w:rPr>
        <w:t>intas, pela pessoa responsável;</w:t>
      </w:r>
    </w:p>
    <w:p w14:paraId="00000045" w14:textId="77777777" w:rsidR="008A44F2" w:rsidRDefault="00BE0180">
      <w:pPr>
        <w:numPr>
          <w:ilvl w:val="0"/>
          <w:numId w:val="1"/>
        </w:numPr>
        <w:tabs>
          <w:tab w:val="left" w:pos="900"/>
        </w:tabs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cachorros de grande porte e nitidamente ferozes deverão, obriga</w:t>
      </w:r>
      <w:r>
        <w:rPr>
          <w:rFonts w:ascii="Arial" w:eastAsia="Arial" w:hAnsi="Arial" w:cs="Arial"/>
          <w:sz w:val="20"/>
          <w:szCs w:val="20"/>
        </w:rPr>
        <w:t>toriamente, usar focinheiras;</w:t>
      </w:r>
    </w:p>
    <w:p w14:paraId="00000046" w14:textId="77777777" w:rsidR="008A44F2" w:rsidRDefault="00BE01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cachorros que circularem livremente pelas áreas do sertão serão recolhidos pela SASU e ficarão confinados até serem resgatados pelos seus donos e, obviamente, o custo deste serviço será cobrado do respectivo proprietário. A quantidade de cães soltos pel</w:t>
      </w:r>
      <w:r>
        <w:rPr>
          <w:rFonts w:ascii="Arial" w:eastAsia="Arial" w:hAnsi="Arial" w:cs="Arial"/>
          <w:color w:val="000000"/>
          <w:sz w:val="20"/>
          <w:szCs w:val="20"/>
        </w:rPr>
        <w:t>o sertão é uma ameaça a todos e, principalmente, à fauna abundante que nós tanto admiramos e lutamos para preservar;</w:t>
      </w:r>
    </w:p>
    <w:p w14:paraId="00000047" w14:textId="77777777" w:rsidR="008A44F2" w:rsidRDefault="00BE0180">
      <w:pPr>
        <w:numPr>
          <w:ilvl w:val="0"/>
          <w:numId w:val="1"/>
        </w:numPr>
        <w:tabs>
          <w:tab w:val="left" w:pos="900"/>
        </w:tabs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associados criadores de galinha, gado, equinos, ovelhas e outros animais assemelhados deverão manter um padrão de higiene que não perturbe seus vizinhos com odores indesejáveis.</w:t>
      </w:r>
    </w:p>
    <w:p w14:paraId="00000048" w14:textId="77777777" w:rsidR="008A44F2" w:rsidRDefault="00BE0180">
      <w:pPr>
        <w:tabs>
          <w:tab w:val="left" w:pos="900"/>
        </w:tabs>
        <w:spacing w:before="120"/>
        <w:ind w:left="8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circulação dos animais a que se refere o presente item é terminantemente </w:t>
      </w:r>
      <w:r>
        <w:rPr>
          <w:rFonts w:ascii="Arial" w:eastAsia="Arial" w:hAnsi="Arial" w:cs="Arial"/>
          <w:sz w:val="20"/>
          <w:szCs w:val="20"/>
        </w:rPr>
        <w:t>proibida, salvo os equinos quando estiverem sendo usados para equitação.</w:t>
      </w:r>
    </w:p>
    <w:p w14:paraId="00000049" w14:textId="77777777" w:rsidR="008A44F2" w:rsidRDefault="008A44F2">
      <w:pPr>
        <w:tabs>
          <w:tab w:val="left" w:pos="900"/>
        </w:tabs>
        <w:spacing w:before="120"/>
        <w:ind w:left="896"/>
        <w:jc w:val="both"/>
        <w:rPr>
          <w:rFonts w:ascii="Arial" w:eastAsia="Arial" w:hAnsi="Arial" w:cs="Arial"/>
          <w:sz w:val="20"/>
          <w:szCs w:val="20"/>
        </w:rPr>
      </w:pPr>
    </w:p>
    <w:p w14:paraId="0000004A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rFonts w:ascii="Arial" w:eastAsia="Arial" w:hAnsi="Arial" w:cs="Arial"/>
          <w:color w:val="000000"/>
        </w:rPr>
      </w:pPr>
    </w:p>
    <w:p w14:paraId="0000004B" w14:textId="77777777" w:rsidR="008A44F2" w:rsidRDefault="00BE018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Art. 6°</w:t>
      </w:r>
      <w:r>
        <w:rPr>
          <w:rFonts w:ascii="Arial" w:eastAsia="Arial" w:hAnsi="Arial" w:cs="Arial"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sz w:val="20"/>
          <w:szCs w:val="20"/>
        </w:rPr>
        <w:t>É dever da SASU:</w:t>
      </w:r>
    </w:p>
    <w:p w14:paraId="0000004C" w14:textId="77777777" w:rsidR="008A44F2" w:rsidRDefault="008A44F2">
      <w:pPr>
        <w:rPr>
          <w:rFonts w:ascii="Arial" w:eastAsia="Arial" w:hAnsi="Arial" w:cs="Arial"/>
          <w:sz w:val="20"/>
          <w:szCs w:val="20"/>
        </w:rPr>
      </w:pPr>
    </w:p>
    <w:p w14:paraId="0000004D" w14:textId="77777777" w:rsidR="008A44F2" w:rsidRDefault="00BE0180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garantir o cumprimento das normas estabelecidas pelos associados e zelar pela segurança da área sob seu controle;</w:t>
      </w:r>
    </w:p>
    <w:p w14:paraId="0000004E" w14:textId="77777777" w:rsidR="008A44F2" w:rsidRDefault="00BE0180">
      <w:pPr>
        <w:numPr>
          <w:ilvl w:val="0"/>
          <w:numId w:val="2"/>
        </w:numPr>
        <w:spacing w:before="120" w:after="24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manter a área do sertão sob pe</w:t>
      </w:r>
      <w:r>
        <w:rPr>
          <w:rFonts w:ascii="Arial" w:eastAsia="Arial" w:hAnsi="Arial" w:cs="Arial"/>
          <w:sz w:val="20"/>
          <w:szCs w:val="20"/>
        </w:rPr>
        <w:t>rmanente controle de seus funcionários, visando evitar danos e conflitos e atuando de forma preventiva na busca do interesse comum;</w:t>
      </w:r>
    </w:p>
    <w:p w14:paraId="0000004F" w14:textId="77777777" w:rsidR="008A44F2" w:rsidRDefault="00BE0180">
      <w:pPr>
        <w:numPr>
          <w:ilvl w:val="0"/>
          <w:numId w:val="2"/>
        </w:numPr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fazer com que o Código Florestal, principalmente no que se refere à caça, pesca e coleta de vegetação, seja respeitado;</w:t>
      </w:r>
    </w:p>
    <w:p w14:paraId="00000050" w14:textId="77777777" w:rsidR="008A44F2" w:rsidRDefault="00BE0180">
      <w:pPr>
        <w:numPr>
          <w:ilvl w:val="0"/>
          <w:numId w:val="2"/>
        </w:numPr>
        <w:spacing w:before="120"/>
        <w:ind w:left="896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procurar o autor de irregularidades, inteirá-lo da ocorrência e orientá-lo na busca de soluções adequadas;</w:t>
      </w:r>
    </w:p>
    <w:p w14:paraId="00000051" w14:textId="77777777" w:rsidR="008A44F2" w:rsidRDefault="00BE0180">
      <w:pPr>
        <w:spacing w:before="120"/>
        <w:ind w:left="12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 xml:space="preserve">No caso de persistência da </w:t>
      </w:r>
      <w:r>
        <w:rPr>
          <w:rFonts w:ascii="Arial" w:eastAsia="Arial" w:hAnsi="Arial" w:cs="Arial"/>
          <w:sz w:val="20"/>
          <w:szCs w:val="20"/>
        </w:rPr>
        <w:t>irregularidade, a associação notificará o responsável, por escrito, para que tome as providências necessárias à regularização do evento danoso e tomará as medidas cabíveis;</w:t>
      </w:r>
    </w:p>
    <w:p w14:paraId="00000052" w14:textId="77777777" w:rsidR="008A44F2" w:rsidRDefault="00BE0180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- </w:t>
      </w:r>
      <w:r>
        <w:rPr>
          <w:rFonts w:ascii="Arial" w:eastAsia="Arial" w:hAnsi="Arial" w:cs="Arial"/>
          <w:color w:val="000000"/>
          <w:sz w:val="20"/>
          <w:szCs w:val="20"/>
        </w:rPr>
        <w:t>Caso não sejam adotadas as providências, a Associação poderá adotar as medidas ne</w:t>
      </w:r>
      <w:r>
        <w:rPr>
          <w:rFonts w:ascii="Arial" w:eastAsia="Arial" w:hAnsi="Arial" w:cs="Arial"/>
          <w:color w:val="000000"/>
          <w:sz w:val="20"/>
          <w:szCs w:val="20"/>
        </w:rPr>
        <w:t>cessárias à regularização do problema e cobrará os custos decorrentes dos serviços necessários, quando houver, do proprietário e/ou responsável pela ocorrência.</w:t>
      </w:r>
    </w:p>
    <w:p w14:paraId="00000053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4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5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6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7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8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9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A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F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ind w:left="126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0" w14:textId="77777777" w:rsidR="008A44F2" w:rsidRDefault="008A44F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8A44F2">
      <w:pgSz w:w="11907" w:h="16840"/>
      <w:pgMar w:top="907" w:right="1134" w:bottom="1021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11EC"/>
    <w:multiLevelType w:val="multilevel"/>
    <w:tmpl w:val="843A1354"/>
    <w:lvl w:ilvl="0">
      <w:start w:val="1"/>
      <w:numFmt w:val="lowerLetter"/>
      <w:lvlText w:val="%1)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65C20928"/>
    <w:multiLevelType w:val="multilevel"/>
    <w:tmpl w:val="071C3946"/>
    <w:lvl w:ilvl="0">
      <w:start w:val="1"/>
      <w:numFmt w:val="lowerLetter"/>
      <w:lvlText w:val="%1)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2" w15:restartNumberingAfterBreak="0">
    <w:nsid w:val="7B937AB2"/>
    <w:multiLevelType w:val="multilevel"/>
    <w:tmpl w:val="BE0E9364"/>
    <w:lvl w:ilvl="0">
      <w:start w:val="1"/>
      <w:numFmt w:val="lowerLetter"/>
      <w:lvlText w:val="%1)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3" w15:restartNumberingAfterBreak="0">
    <w:nsid w:val="7D894C1C"/>
    <w:multiLevelType w:val="multilevel"/>
    <w:tmpl w:val="207C8244"/>
    <w:lvl w:ilvl="0">
      <w:start w:val="1"/>
      <w:numFmt w:val="lowerLetter"/>
      <w:lvlText w:val="%1)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F2"/>
    <w:rsid w:val="008A44F2"/>
    <w:rsid w:val="00A27612"/>
    <w:rsid w:val="00B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8794"/>
  <w15:docId w15:val="{0169DF63-650C-47FE-B3C1-76C2F4F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1403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claumelorocha@gmail.com</cp:lastModifiedBy>
  <cp:revision>3</cp:revision>
  <dcterms:created xsi:type="dcterms:W3CDTF">2022-01-31T17:51:00Z</dcterms:created>
  <dcterms:modified xsi:type="dcterms:W3CDTF">2022-01-31T18:07:00Z</dcterms:modified>
</cp:coreProperties>
</file>